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F3A68"/>
          <w:sz w:val="26"/>
          <w:szCs w:val="26"/>
        </w:rPr>
        <w:t xml:space="preserve">BRITZMEDI CO., LTD.</w:t>
      </w:r>
    </w:p>
    <w:p>
      <w:pPr>
        <w:pBdr>
          <w:bottom w:val="single" w:color="1F3A68" w:sz="10" w:space="3"/>
        </w:pBdr>
        <w:spacing w:after="0" w:before="0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Home-use RF Beauty Device  ·  Manufacturer &amp; Brand Holder</w:t>
      </w:r>
    </w:p>
    <w:p>
      <w:pPr>
        <w:spacing w:after="160" w:before="160"/>
        <w:jc w:val="center"/>
      </w:pPr>
      <w:r>
        <w:rPr>
          <w:rFonts w:ascii="Arial" w:cs="Arial" w:eastAsia="Arial" w:hAnsi="Arial"/>
          <w:b/>
          <w:bCs/>
          <w:color w:val="1F3A68"/>
          <w:sz w:val="28"/>
          <w:szCs w:val="28"/>
        </w:rPr>
        <w:t xml:space="preserve">PRODUCT CERTIFICATION SUMMARY</w:t>
      </w:r>
    </w:p>
    <w:p>
      <w:pPr>
        <w:pBdr>
          <w:bottom w:val="single" w:color="1F3A68" w:sz="6" w:space="2"/>
        </w:pBdr>
        <w:spacing w:after="80" w:before="200"/>
      </w:pPr>
      <w:r>
        <w:rPr>
          <w:rFonts w:ascii="Arial" w:cs="Arial" w:eastAsia="Arial" w:hAnsi="Arial"/>
          <w:b/>
          <w:bCs/>
          <w:color w:val="1F3A68"/>
          <w:sz w:val="20"/>
          <w:szCs w:val="20"/>
        </w:rPr>
        <w:t xml:space="preserve">Product &amp; Manufacturer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E8EE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A68"/>
                <w:sz w:val="16"/>
                <w:szCs w:val="16"/>
              </w:rPr>
              <w:t xml:space="preserve">Product</w:t>
            </w:r>
          </w:p>
        </w:tc>
        <w:tc>
          <w:tcPr>
            <w:tcW w:type="dxa" w:w="75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NEWCHAE Shot  ·  Skin Care Device (Personal Care / Home Use)</w:t>
            </w:r>
          </w:p>
        </w:tc>
      </w:tr>
      <w:tr>
        <w:tc>
          <w:tcPr>
            <w:tcW w:type="dxa" w:w="18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E8EE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A68"/>
                <w:sz w:val="16"/>
                <w:szCs w:val="16"/>
              </w:rPr>
              <w:t xml:space="preserve">Model</w:t>
            </w:r>
          </w:p>
        </w:tc>
        <w:tc>
          <w:tcPr>
            <w:tcW w:type="dxa" w:w="75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BD-ERD24NWP  (EU variant: BD-ERD24NC)</w:t>
            </w:r>
          </w:p>
        </w:tc>
      </w:tr>
      <w:tr>
        <w:tc>
          <w:tcPr>
            <w:tcW w:type="dxa" w:w="18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E8EE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A68"/>
                <w:sz w:val="16"/>
                <w:szCs w:val="16"/>
              </w:rPr>
              <w:t xml:space="preserve">Manufacturer</w:t>
            </w:r>
          </w:p>
        </w:tc>
        <w:tc>
          <w:tcPr>
            <w:tcW w:type="dxa" w:w="75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BRITZMEDI Co., Ltd.  ·  1F, 2, Gisan-ro 87beon-gil, Hwaseong-si, Gyeonggi-do, Republic of Korea</w:t>
            </w:r>
          </w:p>
        </w:tc>
      </w:tr>
      <w:tr>
        <w:tc>
          <w:tcPr>
            <w:tcW w:type="dxa" w:w="18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E8EE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A68"/>
                <w:sz w:val="16"/>
                <w:szCs w:val="16"/>
              </w:rPr>
              <w:t xml:space="preserve">Contact</w:t>
            </w:r>
          </w:p>
        </w:tc>
        <w:tc>
          <w:tcPr>
            <w:tcW w:type="dxa" w:w="75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Jaekyeom Na   jk.na@britzmedi.co.kr   +82-70-4348-7244</w:t>
            </w:r>
          </w:p>
        </w:tc>
      </w:tr>
    </w:tbl>
    <w:p>
      <w:pPr>
        <w:pBdr>
          <w:bottom w:val="single" w:color="1F3A68" w:sz="6" w:space="2"/>
        </w:pBdr>
        <w:spacing w:after="80" w:before="200"/>
      </w:pPr>
      <w:r>
        <w:rPr>
          <w:rFonts w:ascii="Arial" w:cs="Arial" w:eastAsia="Arial" w:hAnsi="Arial"/>
          <w:b/>
          <w:bCs/>
          <w:color w:val="1F3A68"/>
          <w:sz w:val="20"/>
          <w:szCs w:val="20"/>
        </w:rPr>
        <w:t xml:space="preserve">Certifications by Market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1900"/>
        <w:gridCol w:w="1400"/>
        <w:gridCol w:w="2460"/>
        <w:gridCol w:w="1100"/>
      </w:tblGrid>
      <w:tr>
        <w:trPr>
          <w:tblHeader/>
        </w:trP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Market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Type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Certificate / Report No.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Issuing Body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Applied Standards / Directive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Issued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Korea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KC EMC (Device)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KR24-HEK0239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Eurofins KCTL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Korea Radio Act Art. 8 — KS C 9814-1, KS C 9814-2 (EMC for household appliances)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2024-04-05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Korea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KC Safety (Battery)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XH100102-18019D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KTC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KC 62133:2019-02 — Li-ion battery safety  (Applicant: EJENs Co., Ltd.)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2020-06-26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EU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CE (EMC)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KR24-SEC0221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Eurofins KCTL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EMC Directive 2014/30/EU — EN IEC 55014-1:2021, EN IEC 55014-2:2021, EN/IEC 61000-3-2, EN/IEC 61000-3-3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2024-10-18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EU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Battery Safety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KR24-YBC0009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Eurofins KCTL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IEC 62133-2:2017+AMD1:2021, EN 62133-2:2017+A1:2021  (Battery: EJENs LI-35E 101)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2024-08-29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US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FCC SDoC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KR24-YEF0068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BRITZMEDI (Self-declaration)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FCC Rules Part 15 — Supplier's Declaration of Conformity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2024</w:t>
            </w:r>
          </w:p>
        </w:tc>
      </w:tr>
      <w:tr>
        <w:tc>
          <w:tcPr>
            <w:tcW w:type="dxa" w:w="10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EU / Global</w:t>
            </w:r>
          </w:p>
        </w:tc>
        <w:tc>
          <w:tcPr>
            <w:tcW w:type="dxa" w:w="15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RoHS (Housing)</w:t>
            </w:r>
          </w:p>
        </w:tc>
        <w:tc>
          <w:tcPr>
            <w:tcW w:type="dxa" w:w="19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F690101/LF-CTSAYAA24-01205</w:t>
            </w:r>
          </w:p>
        </w:tc>
        <w:tc>
          <w:tcPr>
            <w:tcW w:type="dxa" w:w="14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SGS Korea</w:t>
            </w:r>
          </w:p>
        </w:tc>
        <w:tc>
          <w:tcPr>
            <w:tcW w:type="dxa" w:w="246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IEC 62321 series — RoHS 10 substances (PMMA housing material; supplier: LX MMA Corp.)  All N.D.</w:t>
            </w:r>
          </w:p>
        </w:tc>
        <w:tc>
          <w:tcPr>
            <w:tcW w:type="dxa" w:w="110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2024-01-15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4"/>
                <w:szCs w:val="14"/>
              </w:rPr>
              <w:t xml:space="preserve">INTERNAL BATTERY</w:t>
            </w:r>
          </w:p>
        </w:tc>
        <w:tc>
          <w:tcPr>
            <w:tcW w:type="dxa" w:w="468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1F3A68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4"/>
                <w:szCs w:val="14"/>
              </w:rPr>
              <w:t xml:space="preserve">SCOPE &amp; NOTES</w:t>
            </w:r>
          </w:p>
        </w:tc>
      </w:tr>
      <w:tr>
        <w:tc>
          <w:tcPr>
            <w:tcW w:type="dxa" w:w="468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Supplier: 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EJENs Co., Ltd. (Republic of Korea)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Model: 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LI-35E 101  ·  3.6 V / 3,350 mAh  ·  Li-ion 1S1P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Cell: 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Samsung SDI INR18650-35E (TUV SUD PSB certified)</w:t>
            </w:r>
          </w:p>
        </w:tc>
        <w:tc>
          <w:tcPr>
            <w:tcW w:type="dxa" w:w="4680"/>
            <w:tcBorders>
              <w:top w:val="single" w:color="BFC8D6" w:sz="4"/>
              <w:left w:val="single" w:color="BFC8D6" w:sz="4"/>
              <w:bottom w:val="single" w:color="BFC8D6" w:sz="4"/>
              <w:right w:val="single" w:color="BFC8D6" w:sz="4"/>
            </w:tcBorders>
            <w:shd w:fill="F5F7FB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A68"/>
                <w:sz w:val="14"/>
                <w:szCs w:val="14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000000"/>
                <w:sz w:val="14"/>
                <w:szCs w:val="14"/>
              </w:rPr>
              <w:t xml:space="preserve">CE marking: </w:t>
            </w:r>
            <w:r>
              <w:rPr>
                <w:rFonts w:ascii="Arial" w:cs="Arial" w:eastAsia="Arial" w:hAnsi="Arial"/>
                <w:color w:val="333333"/>
                <w:sz w:val="14"/>
                <w:szCs w:val="14"/>
              </w:rPr>
              <w:t xml:space="preserve">Verified under EMC Directive 2014/30/EU. Personal care / cosmetic-use device.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A68"/>
                <w:sz w:val="14"/>
                <w:szCs w:val="14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000000"/>
                <w:sz w:val="14"/>
                <w:szCs w:val="14"/>
              </w:rPr>
              <w:t xml:space="preserve">FCC: </w:t>
            </w:r>
            <w:r>
              <w:rPr>
                <w:rFonts w:ascii="Arial" w:cs="Arial" w:eastAsia="Arial" w:hAnsi="Arial"/>
                <w:color w:val="333333"/>
                <w:sz w:val="14"/>
                <w:szCs w:val="14"/>
              </w:rPr>
              <w:t xml:space="preserve">Supplier's Declaration of Conformity under FCC Part 15.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A68"/>
                <w:sz w:val="14"/>
                <w:szCs w:val="14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000000"/>
                <w:sz w:val="14"/>
                <w:szCs w:val="14"/>
              </w:rPr>
              <w:t xml:space="preserve">RoHS: </w:t>
            </w:r>
            <w:r>
              <w:rPr>
                <w:rFonts w:ascii="Arial" w:cs="Arial" w:eastAsia="Arial" w:hAnsi="Arial"/>
                <w:color w:val="333333"/>
                <w:sz w:val="14"/>
                <w:szCs w:val="14"/>
              </w:rPr>
              <w:t xml:space="preserve">Housing PMMA verified compliant. Full product-level DoC available on request.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A68"/>
                <w:sz w:val="14"/>
                <w:szCs w:val="14"/>
              </w:rPr>
              <w:t xml:space="preserve">• </w:t>
            </w:r>
            <w:r>
              <w:rPr>
                <w:rFonts w:ascii="Arial" w:cs="Arial" w:eastAsia="Arial" w:hAnsi="Arial"/>
                <w:b/>
                <w:bCs/>
                <w:color w:val="000000"/>
                <w:sz w:val="14"/>
                <w:szCs w:val="14"/>
              </w:rPr>
              <w:t xml:space="preserve">Origin: </w:t>
            </w:r>
            <w:r>
              <w:rPr>
                <w:rFonts w:ascii="Arial" w:cs="Arial" w:eastAsia="Arial" w:hAnsi="Arial"/>
                <w:color w:val="333333"/>
                <w:sz w:val="14"/>
                <w:szCs w:val="14"/>
              </w:rPr>
              <w:t xml:space="preserve">Republic of Korea (brand holder &amp; final assembly).</w:t>
            </w:r>
          </w:p>
        </w:tc>
      </w:tr>
    </w:tbl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666666"/>
          <w:sz w:val="13"/>
          <w:szCs w:val="13"/>
        </w:rPr>
        <w:t xml:space="preserve">Reference summary for partner due diligence. Original certificate documents available upon request.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666666"/>
          <w:sz w:val="12"/>
          <w:szCs w:val="12"/>
        </w:rPr>
        <w:t xml:space="preserve">(c) 2026 BRITZMEDI Co., Ltd.   ·   Document version: 2026-05-19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NEWCHAE Certification Summary</dc:title>
  <dc:creator>BRITZMEDI</dc:creator>
  <cp:lastModifiedBy>Un-named</cp:lastModifiedBy>
  <cp:revision>1</cp:revision>
  <dcterms:created xsi:type="dcterms:W3CDTF">2026-05-19T20:05:07.610Z</dcterms:created>
  <dcterms:modified xsi:type="dcterms:W3CDTF">2026-05-19T20:05:07.610Z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